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B4D4C">
      <w:pPr>
        <w:pStyle w:val="12"/>
        <w:rPr>
          <w:b/>
          <w:color w:val="FFC000"/>
        </w:rPr>
      </w:pPr>
    </w:p>
    <w:p w14:paraId="04BD344B">
      <w:pPr>
        <w:pStyle w:val="12"/>
        <w:rPr>
          <w:b/>
          <w:color w:val="FFC000"/>
        </w:rPr>
      </w:pPr>
    </w:p>
    <w:p w14:paraId="36FBF165">
      <w:pPr>
        <w:pStyle w:val="12"/>
        <w:rPr>
          <w:b/>
          <w:color w:val="FFC000"/>
        </w:rPr>
      </w:pPr>
    </w:p>
    <w:p w14:paraId="148B5972">
      <w:pPr>
        <w:pStyle w:val="12"/>
        <w:rPr>
          <w:b/>
          <w:color w:val="FFC000"/>
        </w:rPr>
      </w:pPr>
    </w:p>
    <w:p w14:paraId="4DD956F1">
      <w:pPr>
        <w:pStyle w:val="12"/>
        <w:rPr>
          <w:b/>
          <w:color w:val="FFC000"/>
        </w:rPr>
      </w:pPr>
    </w:p>
    <w:p w14:paraId="0083BA0E">
      <w:pPr>
        <w:pStyle w:val="12"/>
        <w:rPr>
          <w:b/>
          <w:color w:val="FFC000"/>
        </w:rPr>
      </w:pPr>
    </w:p>
    <w:p w14:paraId="0D282768">
      <w:pPr>
        <w:pStyle w:val="12"/>
        <w:rPr>
          <w:b/>
          <w:color w:val="FFC000"/>
        </w:rPr>
      </w:pPr>
    </w:p>
    <w:p w14:paraId="0C8282FF">
      <w:pPr>
        <w:pStyle w:val="12"/>
        <w:rPr>
          <w:b/>
        </w:rPr>
      </w:pPr>
      <w:r>
        <w:rPr>
          <w:b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36830</wp:posOffset>
                </wp:positionV>
                <wp:extent cx="5572125" cy="19050"/>
                <wp:effectExtent l="0" t="0" r="28575" b="19050"/>
                <wp:wrapNone/>
                <wp:docPr id="1598861237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3399">
                              <a:alpha val="92157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1" o:spid="_x0000_s1026" o:spt="20" style="position:absolute;left:0pt;margin-left:52.7pt;margin-top:2.9pt;height:1.5pt;width:438.75pt;z-index:251660288;mso-width-relative:page;mso-height-relative:page;" filled="f" stroked="t" coordsize="21600,21600" o:gfxdata="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oi&#10;IwfWAAAABwEAAA8AAAAAAAAAAQAgAAAAIgAAAGRycy9kb3ducmV2LnhtbFBLAQIUABQAAAAIAIdO&#10;4kBwE9tJ7AEAAN8DAAAOAAAAAAAAAAEAIAAAACUBAABkcnMvZTJvRG9jLnhtbFBLBQYAAAAABgAG&#10;AFkBAACDBQAAAAA=&#10;">
                <v:fill on="f" focussize="0,0"/>
                <v:stroke weight="1.5pt" color="#003399 [3204]" opacity="60396f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0AE047A">
      <w:pPr>
        <w:kinsoku w:val="0"/>
        <w:overflowPunct w:val="0"/>
        <w:adjustRightInd w:val="0"/>
        <w:spacing w:before="90" w:line="242" w:lineRule="auto"/>
        <w:ind w:left="851" w:right="445"/>
        <w:jc w:val="center"/>
        <w:outlineLvl w:val="0"/>
        <w:rPr>
          <w:rStyle w:val="21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21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EVALUACIÓN DEL PROCESO DE PARTICIÓN SOBRE EL POTENCIAL ANTIOXIDANTE Y ANTIPLORIFERATIVO DE FLUORENSIA RETINOPHYLLA</w:t>
      </w:r>
    </w:p>
    <w:p w14:paraId="3EA12D44">
      <w:pPr>
        <w:kinsoku w:val="0"/>
        <w:overflowPunct w:val="0"/>
        <w:adjustRightInd w:val="0"/>
        <w:spacing w:before="90" w:line="242" w:lineRule="auto"/>
        <w:ind w:left="851" w:right="445"/>
        <w:jc w:val="center"/>
        <w:outlineLvl w:val="0"/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</w:rPr>
      </w:pPr>
      <w:r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</w:rPr>
        <w:t>Título: Times New Roman 14, mayúsculas, bold, centrado, utilizar acentos</w:t>
      </w:r>
    </w:p>
    <w:p w14:paraId="05979812">
      <w:pPr>
        <w:kinsoku w:val="0"/>
        <w:overflowPunct w:val="0"/>
        <w:adjustRightInd w:val="0"/>
        <w:spacing w:before="90" w:line="242" w:lineRule="auto"/>
        <w:ind w:left="851" w:right="445"/>
        <w:jc w:val="center"/>
        <w:outlineLvl w:val="0"/>
        <w:rPr>
          <w:rStyle w:val="21"/>
          <w:rFonts w:hint="default"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  <w:lang w:val="en-US" w:eastAsia="es-MX"/>
        </w:rPr>
      </w:pPr>
      <w:r>
        <w:rPr>
          <w:rStyle w:val="21"/>
          <w:rFonts w:hint="default"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  <w:lang w:val="en-US" w:eastAsia="es-MX"/>
        </w:rPr>
        <w:t>(N</w:t>
      </w:r>
      <w:r>
        <w:rPr>
          <w:rStyle w:val="21"/>
          <w:rFonts w:hint="default"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  <w:lang w:val="es-MX" w:eastAsia="es-MX"/>
        </w:rPr>
        <w:t>ombres científicos con mayúsculas, minúsculas y cursivas</w:t>
      </w:r>
      <w:r>
        <w:rPr>
          <w:rStyle w:val="21"/>
          <w:rFonts w:hint="default"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  <w:lang w:val="en-US" w:eastAsia="es-MX"/>
        </w:rPr>
        <w:t>)</w:t>
      </w:r>
      <w:bookmarkStart w:id="0" w:name="_GoBack"/>
      <w:bookmarkEnd w:id="0"/>
    </w:p>
    <w:p w14:paraId="369B9440">
      <w:pPr>
        <w:pStyle w:val="2"/>
        <w:ind w:left="4"/>
        <w:jc w:val="center"/>
        <w:rPr>
          <w:rFonts w:ascii="Times New Roman" w:hAnsi="Times New Roman" w:cs="Times New Roman"/>
          <w:color w:val="FFC000"/>
          <w:spacing w:val="17"/>
          <w:sz w:val="20"/>
          <w:szCs w:val="20"/>
          <w:lang w:val="es-MX"/>
        </w:rPr>
      </w:pPr>
    </w:p>
    <w:p w14:paraId="0EF2BD48">
      <w:pPr>
        <w:jc w:val="center"/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León Domínguez L.J.</w:t>
      </w:r>
    </w:p>
    <w:p w14:paraId="54CEA1E4">
      <w:pPr>
        <w:jc w:val="center"/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shd w:val="clear" w:color="auto" w:fill="FFFFFF"/>
        </w:rPr>
        <w:t>Autor(es): Times New Roman 12, bold, centrado, apellidos e iniciales de nombre(s)</w:t>
      </w:r>
    </w:p>
    <w:p w14:paraId="16258EDB">
      <w:pPr>
        <w:pStyle w:val="2"/>
        <w:ind w:left="0"/>
        <w:rPr>
          <w:rFonts w:ascii="Times New Roman" w:hAnsi="Times New Roman" w:cs="Times New Roman"/>
          <w:color w:val="FFC000"/>
          <w:sz w:val="20"/>
          <w:szCs w:val="20"/>
        </w:rPr>
      </w:pPr>
    </w:p>
    <w:p w14:paraId="79F2059F">
      <w:pPr>
        <w:jc w:val="center"/>
        <w:rPr>
          <w:rFonts w:ascii="Times New Roman" w:hAnsi="Times New Roman" w:cs="Times New Roman"/>
          <w:color w:val="FFC000"/>
          <w:sz w:val="20"/>
          <w:szCs w:val="20"/>
        </w:rPr>
      </w:pPr>
    </w:p>
    <w:p w14:paraId="7F42CFA5">
      <w:pPr>
        <w:pStyle w:val="12"/>
        <w:spacing w:line="242" w:lineRule="exact"/>
        <w:ind w:left="113"/>
        <w:rPr>
          <w:rFonts w:ascii="Times New Roman" w:hAnsi="Times New Roman" w:cs="Times New Roman"/>
          <w:color w:val="1D337B"/>
        </w:rPr>
      </w:pPr>
    </w:p>
    <w:p w14:paraId="214BD133">
      <w:pPr>
        <w:ind w:left="993" w:right="4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estrés oxidativo es definido como el desbalance entre moléculas oxidantes y antioxidantes en un sistema biológico, se ha observado que el estrés oxidativo tiene un impacto negativo a nivel salud, ya que se ha relacionado con el desarrollo de enfermedades crónico-degenerativas como, por ejemplo, el cáncer. </w:t>
      </w:r>
      <w:r>
        <w:rPr>
          <w:rFonts w:ascii="Times New Roman" w:hAnsi="Times New Roman" w:cs="Times New Roman"/>
          <w:i/>
          <w:iCs/>
          <w:sz w:val="24"/>
          <w:szCs w:val="24"/>
        </w:rPr>
        <w:t>F. retinophylla</w:t>
      </w:r>
      <w:r>
        <w:rPr>
          <w:rFonts w:ascii="Times New Roman" w:hAnsi="Times New Roman" w:cs="Times New Roman"/>
          <w:sz w:val="24"/>
          <w:szCs w:val="24"/>
        </w:rPr>
        <w:t xml:space="preserve"> es una planta medicinal que ha sido explorada en nuestro grupo de trabajo en donde se ha observado un promisorio efecto antioxidante y anti proliferativo. Sin embargo, se desconoce qué grupo/compuestos químicos están influenciando este potencial. Por tal motivo, el objetivo de este trabajo fue realizar el proceso de partición líquido-líquido del extracto de </w:t>
      </w:r>
      <w:r>
        <w:rPr>
          <w:rFonts w:ascii="Times New Roman" w:hAnsi="Times New Roman" w:cs="Times New Roman"/>
          <w:i/>
          <w:iCs/>
          <w:sz w:val="24"/>
          <w:szCs w:val="24"/>
        </w:rPr>
        <w:t>F. retinophylla</w:t>
      </w:r>
      <w:r>
        <w:rPr>
          <w:rFonts w:ascii="Times New Roman" w:hAnsi="Times New Roman" w:cs="Times New Roman"/>
          <w:sz w:val="24"/>
          <w:szCs w:val="24"/>
        </w:rPr>
        <w:t xml:space="preserve"> con la finalidad de determinar si algún grupo de compuestos químicos en particular están relacionados con el potencial bioactivo de esta, permitiendo así obtener una fracción polar y una no polar. Como metodología también se estimó el contenido de fenoles por los métodos de Folin Ciocalteu y AlCl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y se realizaron varios ensayos antioxidantes como DPPH, ABTS y FRAP, arrojando una mejor actividad antioxidante la fracción polar, contrario a lo ensayos antiploriferativos por método MTT en dos líneas celulares, HeLa y A549, en donde la fracción no polar resultó ser la más activa. Con esto se concluye que el proceso de partición tiene una influencia positiva sobre el potencial biológico y contenido de compuestos fenólicos de </w:t>
      </w:r>
      <w:r>
        <w:rPr>
          <w:rFonts w:ascii="Times New Roman" w:hAnsi="Times New Roman" w:cs="Times New Roman"/>
          <w:i/>
          <w:iCs/>
          <w:sz w:val="24"/>
          <w:szCs w:val="24"/>
        </w:rPr>
        <w:t>F. retinophylla</w:t>
      </w:r>
      <w:r>
        <w:rPr>
          <w:rFonts w:ascii="Times New Roman" w:hAnsi="Times New Roman" w:cs="Times New Roman"/>
          <w:sz w:val="24"/>
          <w:szCs w:val="24"/>
        </w:rPr>
        <w:t>, los datos sugieren que las fracciones obtenidas de la planta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pueden ser fuentes potenciales para la obtención de compuestos bioactivos.  </w:t>
      </w:r>
    </w:p>
    <w:p w14:paraId="498651A0">
      <w:pPr>
        <w:pStyle w:val="12"/>
        <w:spacing w:line="242" w:lineRule="exact"/>
        <w:ind w:left="993" w:right="631"/>
        <w:rPr>
          <w:rFonts w:ascii="Times New Roman" w:hAnsi="Times New Roman" w:cs="Times New Roman"/>
          <w:color w:val="1D337B"/>
        </w:rPr>
      </w:pPr>
    </w:p>
    <w:p w14:paraId="06AD5318">
      <w:pPr>
        <w:ind w:right="631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Asesores:</w:t>
      </w:r>
    </w:p>
    <w:p w14:paraId="4259834E">
      <w:pPr>
        <w:ind w:right="631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López Romero J.C.</w:t>
      </w:r>
    </w:p>
    <w:p w14:paraId="07BCD2C8">
      <w:pPr>
        <w:pStyle w:val="12"/>
        <w:ind w:left="113" w:right="63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Torres Moreno H.</w:t>
      </w:r>
    </w:p>
    <w:p w14:paraId="769883B7">
      <w:pPr>
        <w:pStyle w:val="12"/>
        <w:ind w:left="113" w:right="631"/>
        <w:jc w:val="right"/>
        <w:rPr>
          <w:rFonts w:ascii="Times New Roman" w:hAnsi="Times New Roman" w:cs="Times New Roman"/>
          <w:sz w:val="24"/>
          <w:szCs w:val="24"/>
        </w:rPr>
      </w:pPr>
    </w:p>
    <w:p w14:paraId="7D0EE457">
      <w:pPr>
        <w:widowControl/>
        <w:autoSpaceDE/>
        <w:autoSpaceDN/>
        <w:ind w:left="993" w:right="48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Resumen: Times New Roman 12, </w:t>
      </w:r>
      <w:r>
        <w:rPr>
          <w:rFonts w:ascii="Times New Roman" w:hAnsi="Times New Roman" w:cs="Times New Roman"/>
          <w:sz w:val="24"/>
          <w:szCs w:val="24"/>
          <w:highlight w:val="yellow"/>
        </w:rPr>
        <w:t>justificado</w:t>
      </w:r>
      <w:r>
        <w:rPr>
          <w:rFonts w:ascii="Times New Roman" w:hAnsi="Times New Roman" w:cs="Times New Roman"/>
          <w:sz w:val="24"/>
          <w:szCs w:val="24"/>
        </w:rPr>
        <w:t xml:space="preserve">, aproximadamente de </w:t>
      </w:r>
      <w:r>
        <w:rPr>
          <w:rFonts w:ascii="Times New Roman" w:hAnsi="Times New Roman" w:cs="Times New Roman"/>
          <w:sz w:val="24"/>
          <w:szCs w:val="24"/>
          <w:highlight w:val="yellow"/>
        </w:rPr>
        <w:t>150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  <w:highlight w:val="yellow"/>
        </w:rPr>
        <w:t>250</w:t>
      </w:r>
      <w:r>
        <w:rPr>
          <w:rFonts w:ascii="Times New Roman" w:hAnsi="Times New Roman" w:cs="Times New Roman"/>
          <w:sz w:val="24"/>
          <w:szCs w:val="24"/>
        </w:rPr>
        <w:t xml:space="preserve"> palabras, colocado después de los autores. Debe contener información concisa del objetivo, los principales resultados, método (s) y conclusiones. </w:t>
      </w:r>
    </w:p>
    <w:p w14:paraId="0FB4C8C7">
      <w:pPr>
        <w:widowControl/>
        <w:autoSpaceDE/>
        <w:autoSpaceDN/>
        <w:ind w:left="993" w:right="48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F7A9EA6">
      <w:pPr>
        <w:widowControl/>
        <w:autoSpaceDE/>
        <w:autoSpaceDN/>
        <w:ind w:left="993" w:right="48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El documento de resumen no debe excederse de una cuartilla.</w:t>
      </w:r>
    </w:p>
    <w:p w14:paraId="4027E2F7">
      <w:pPr>
        <w:widowControl/>
        <w:autoSpaceDE/>
        <w:autoSpaceDN/>
        <w:ind w:left="993" w:right="48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93DA5CF">
      <w:pPr>
        <w:pStyle w:val="12"/>
        <w:ind w:left="113" w:right="631"/>
        <w:jc w:val="right"/>
        <w:rPr>
          <w:rFonts w:ascii="Times New Roman" w:hAnsi="Times New Roman" w:cs="Times New Roman"/>
          <w:color w:val="1D337B"/>
          <w:sz w:val="16"/>
          <w:szCs w:val="16"/>
        </w:rPr>
      </w:pPr>
    </w:p>
    <w:sectPr>
      <w:headerReference r:id="rId3" w:type="default"/>
      <w:type w:val="continuous"/>
      <w:pgSz w:w="12270" w:h="17200"/>
      <w:pgMar w:top="620" w:right="1000" w:bottom="280" w:left="1000" w:header="212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ontserrat">
    <w:altName w:val="Calibri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Aptos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ontserrat Black">
    <w:altName w:val="Calibri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760DC">
    <w:pPr>
      <w:pStyle w:val="10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-643255</wp:posOffset>
          </wp:positionH>
          <wp:positionV relativeFrom="paragraph">
            <wp:posOffset>-111125</wp:posOffset>
          </wp:positionV>
          <wp:extent cx="7793990" cy="1092073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3990" cy="10920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A95"/>
    <w:rsid w:val="00016E6A"/>
    <w:rsid w:val="000853C5"/>
    <w:rsid w:val="000A7DBC"/>
    <w:rsid w:val="00107470"/>
    <w:rsid w:val="00112762"/>
    <w:rsid w:val="00132A95"/>
    <w:rsid w:val="001819E6"/>
    <w:rsid w:val="001A4DFE"/>
    <w:rsid w:val="001D343A"/>
    <w:rsid w:val="00275325"/>
    <w:rsid w:val="00296B2B"/>
    <w:rsid w:val="002B267A"/>
    <w:rsid w:val="003615A1"/>
    <w:rsid w:val="00406CF6"/>
    <w:rsid w:val="00426432"/>
    <w:rsid w:val="00445E47"/>
    <w:rsid w:val="004972F1"/>
    <w:rsid w:val="004A6EB0"/>
    <w:rsid w:val="004B1109"/>
    <w:rsid w:val="004F013D"/>
    <w:rsid w:val="00594A57"/>
    <w:rsid w:val="005B75C6"/>
    <w:rsid w:val="005E08F0"/>
    <w:rsid w:val="00635139"/>
    <w:rsid w:val="0063605B"/>
    <w:rsid w:val="006D0241"/>
    <w:rsid w:val="007436DF"/>
    <w:rsid w:val="007F2F00"/>
    <w:rsid w:val="008759AA"/>
    <w:rsid w:val="008C4301"/>
    <w:rsid w:val="00934085"/>
    <w:rsid w:val="00963512"/>
    <w:rsid w:val="009673D0"/>
    <w:rsid w:val="00A0091D"/>
    <w:rsid w:val="00A34D29"/>
    <w:rsid w:val="00A36856"/>
    <w:rsid w:val="00A759C3"/>
    <w:rsid w:val="00A970ED"/>
    <w:rsid w:val="00AA7B4E"/>
    <w:rsid w:val="00AC2935"/>
    <w:rsid w:val="00AF34D1"/>
    <w:rsid w:val="00B57E19"/>
    <w:rsid w:val="00C57EED"/>
    <w:rsid w:val="00C84872"/>
    <w:rsid w:val="00D3363C"/>
    <w:rsid w:val="00DF18DA"/>
    <w:rsid w:val="00E12870"/>
    <w:rsid w:val="00E92D52"/>
    <w:rsid w:val="00EE3241"/>
    <w:rsid w:val="00F03B42"/>
    <w:rsid w:val="00F33077"/>
    <w:rsid w:val="00F4094B"/>
    <w:rsid w:val="00F70C8C"/>
    <w:rsid w:val="49F50D11"/>
    <w:rsid w:val="4B3B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Montserrat" w:hAnsi="Montserrat" w:eastAsia="Montserrat" w:cs="Montserra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9"/>
    <w:pPr>
      <w:ind w:left="113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uiPriority w:val="99"/>
    <w:rPr>
      <w:sz w:val="16"/>
      <w:szCs w:val="16"/>
    </w:rPr>
  </w:style>
  <w:style w:type="character" w:styleId="6">
    <w:name w:val="Hyperlink"/>
    <w:unhideWhenUsed/>
    <w:uiPriority w:val="99"/>
    <w:rPr>
      <w:color w:val="0000FF"/>
      <w:u w:val="single"/>
    </w:rPr>
  </w:style>
  <w:style w:type="paragraph" w:styleId="7">
    <w:name w:val="annotation subject"/>
    <w:basedOn w:val="8"/>
    <w:next w:val="8"/>
    <w:link w:val="24"/>
    <w:semiHidden/>
    <w:unhideWhenUsed/>
    <w:uiPriority w:val="99"/>
    <w:pPr>
      <w:widowControl w:val="0"/>
      <w:autoSpaceDE w:val="0"/>
      <w:autoSpaceDN w:val="0"/>
    </w:pPr>
    <w:rPr>
      <w:rFonts w:ascii="Montserrat" w:hAnsi="Montserrat" w:eastAsia="Montserrat" w:cs="Montserrat"/>
      <w:b/>
      <w:bCs/>
      <w:kern w:val="0"/>
      <w:lang w:val="es-ES"/>
      <w14:ligatures w14:val="none"/>
    </w:rPr>
  </w:style>
  <w:style w:type="paragraph" w:styleId="8">
    <w:name w:val="annotation text"/>
    <w:basedOn w:val="1"/>
    <w:link w:val="22"/>
    <w:unhideWhenUsed/>
    <w:uiPriority w:val="99"/>
    <w:pPr>
      <w:widowControl/>
      <w:autoSpaceDE/>
      <w:autoSpaceDN/>
    </w:pPr>
    <w:rPr>
      <w:rFonts w:asciiTheme="minorHAnsi" w:hAnsiTheme="minorHAnsi" w:eastAsiaTheme="minorHAnsi" w:cstheme="minorBidi"/>
      <w:kern w:val="2"/>
      <w:sz w:val="20"/>
      <w:szCs w:val="20"/>
      <w:lang w:val="es-MX"/>
      <w14:ligatures w14:val="standardContextual"/>
    </w:rPr>
  </w:style>
  <w:style w:type="paragraph" w:styleId="9">
    <w:name w:val="Balloon Text"/>
    <w:basedOn w:val="1"/>
    <w:link w:val="2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header"/>
    <w:basedOn w:val="1"/>
    <w:link w:val="18"/>
    <w:unhideWhenUsed/>
    <w:uiPriority w:val="99"/>
    <w:pPr>
      <w:tabs>
        <w:tab w:val="center" w:pos="4419"/>
        <w:tab w:val="right" w:pos="8838"/>
      </w:tabs>
    </w:pPr>
  </w:style>
  <w:style w:type="paragraph" w:styleId="11">
    <w:name w:val="footer"/>
    <w:basedOn w:val="1"/>
    <w:link w:val="19"/>
    <w:unhideWhenUsed/>
    <w:uiPriority w:val="99"/>
    <w:pPr>
      <w:tabs>
        <w:tab w:val="center" w:pos="4419"/>
        <w:tab w:val="right" w:pos="8838"/>
      </w:tabs>
    </w:pPr>
  </w:style>
  <w:style w:type="paragraph" w:styleId="12">
    <w:name w:val="Body Text"/>
    <w:basedOn w:val="1"/>
    <w:qFormat/>
    <w:uiPriority w:val="1"/>
    <w:rPr>
      <w:sz w:val="20"/>
      <w:szCs w:val="20"/>
    </w:rPr>
  </w:style>
  <w:style w:type="paragraph" w:styleId="13">
    <w:name w:val="Title"/>
    <w:basedOn w:val="1"/>
    <w:qFormat/>
    <w:uiPriority w:val="10"/>
    <w:pPr>
      <w:spacing w:before="7"/>
    </w:pPr>
    <w:rPr>
      <w:rFonts w:ascii="Montserrat Black" w:hAnsi="Montserrat Black" w:eastAsia="Montserrat Black" w:cs="Montserrat Black"/>
      <w:b/>
      <w:bCs/>
      <w:sz w:val="182"/>
      <w:szCs w:val="182"/>
    </w:rPr>
  </w:style>
  <w:style w:type="table" w:styleId="14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spacing w:line="241" w:lineRule="exact"/>
      <w:ind w:left="551" w:hanging="138"/>
      <w:jc w:val="both"/>
    </w:pPr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Encabezado Car"/>
    <w:link w:val="10"/>
    <w:uiPriority w:val="99"/>
    <w:rPr>
      <w:rFonts w:ascii="Montserrat" w:hAnsi="Montserrat" w:eastAsia="Montserrat" w:cs="Montserrat"/>
      <w:lang w:val="es-ES"/>
    </w:rPr>
  </w:style>
  <w:style w:type="character" w:customStyle="1" w:styleId="19">
    <w:name w:val="Pie de página Car"/>
    <w:link w:val="11"/>
    <w:uiPriority w:val="99"/>
    <w:rPr>
      <w:rFonts w:ascii="Montserrat" w:hAnsi="Montserrat" w:eastAsia="Montserrat" w:cs="Montserrat"/>
      <w:lang w:val="es-ES"/>
    </w:rPr>
  </w:style>
  <w:style w:type="character" w:customStyle="1" w:styleId="20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x_contentpasted0"/>
    <w:basedOn w:val="3"/>
    <w:uiPriority w:val="0"/>
  </w:style>
  <w:style w:type="character" w:customStyle="1" w:styleId="22">
    <w:name w:val="Texto comentario Car"/>
    <w:basedOn w:val="3"/>
    <w:link w:val="8"/>
    <w:uiPriority w:val="99"/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23">
    <w:name w:val="rynqvb"/>
    <w:basedOn w:val="3"/>
    <w:uiPriority w:val="0"/>
  </w:style>
  <w:style w:type="character" w:customStyle="1" w:styleId="24">
    <w:name w:val="Asunto del comentario Car"/>
    <w:basedOn w:val="22"/>
    <w:link w:val="7"/>
    <w:semiHidden/>
    <w:uiPriority w:val="99"/>
    <w:rPr>
      <w:rFonts w:ascii="Montserrat" w:hAnsi="Montserrat" w:eastAsia="Montserrat" w:cs="Montserrat"/>
      <w:b/>
      <w:bCs/>
      <w:kern w:val="2"/>
      <w:lang w:val="es-ES" w:eastAsia="en-US"/>
      <w14:ligatures w14:val="standardContextual"/>
    </w:rPr>
  </w:style>
  <w:style w:type="character" w:customStyle="1" w:styleId="25">
    <w:name w:val="Texto de globo Car"/>
    <w:basedOn w:val="3"/>
    <w:link w:val="9"/>
    <w:semiHidden/>
    <w:uiPriority w:val="99"/>
    <w:rPr>
      <w:rFonts w:ascii="Segoe UI" w:hAnsi="Segoe UI" w:eastAsia="Montserrat" w:cs="Segoe UI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688B65AD8CC64D8863B4111C1B7660" ma:contentTypeVersion="37" ma:contentTypeDescription="Create a new document." ma:contentTypeScope="" ma:versionID="20cfba4e256c013b0b38636e03d511fa">
  <xsd:schema xmlns:xsd="http://www.w3.org/2001/XMLSchema" xmlns:xs="http://www.w3.org/2001/XMLSchema" xmlns:p="http://schemas.microsoft.com/office/2006/metadata/properties" xmlns:ns2="5c03e6c2-96ac-4be8-825d-82b95b04487d" xmlns:ns3="5e5872de-f9ea-4f8a-a35b-77f5575847af" targetNamespace="http://schemas.microsoft.com/office/2006/metadata/properties" ma:root="true" ma:fieldsID="109cce6ff718acf30c24a4f4bb934059" ns2:_="" ns3:_="">
    <xsd:import namespace="5c03e6c2-96ac-4be8-825d-82b95b04487d"/>
    <xsd:import namespace="5e5872de-f9ea-4f8a-a35b-77f5575847af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3e6c2-96ac-4be8-825d-82b95b04487d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2b063932-f173-4154-82f3-97ca89cdd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872de-f9ea-4f8a-a35b-77f5575847af" elementFormDefault="qualified">
    <xsd:import namespace="http://schemas.microsoft.com/office/2006/documentManagement/types"/>
    <xsd:import namespace="http://schemas.microsoft.com/office/infopath/2007/PartnerControls"/>
    <xsd:element name="TaxCatchAll" ma:index="39" nillable="true" ma:displayName="Taxonomy Catch All Column" ma:hidden="true" ma:list="{cfb83d0d-57b2-41ec-9295-d314816ae51e}" ma:internalName="TaxCatchAll" ma:showField="CatchAllData" ma:web="5e5872de-f9ea-4f8a-a35b-77f557584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3e6c2-96ac-4be8-825d-82b95b04487d">
      <Terms xmlns="http://schemas.microsoft.com/office/infopath/2007/PartnerControls"/>
    </lcf76f155ced4ddcb4097134ff3c332f>
    <TaxCatchAll xmlns="5e5872de-f9ea-4f8a-a35b-77f5575847af" xsi:nil="true"/>
    <FolderType xmlns="5c03e6c2-96ac-4be8-825d-82b95b04487d" xsi:nil="true"/>
    <Owner xmlns="5c03e6c2-96ac-4be8-825d-82b95b04487d">
      <UserInfo>
        <DisplayName/>
        <AccountId xsi:nil="true"/>
        <AccountType/>
      </UserInfo>
    </Owner>
    <TeamsChannelId xmlns="5c03e6c2-96ac-4be8-825d-82b95b04487d" xsi:nil="true"/>
    <IsNotebookLocked xmlns="5c03e6c2-96ac-4be8-825d-82b95b04487d" xsi:nil="true"/>
    <Members xmlns="5c03e6c2-96ac-4be8-825d-82b95b04487d">
      <UserInfo>
        <DisplayName/>
        <AccountId xsi:nil="true"/>
        <AccountType/>
      </UserInfo>
    </Members>
    <NotebookType xmlns="5c03e6c2-96ac-4be8-825d-82b95b04487d" xsi:nil="true"/>
    <CultureName xmlns="5c03e6c2-96ac-4be8-825d-82b95b04487d" xsi:nil="true"/>
    <Leaders xmlns="5c03e6c2-96ac-4be8-825d-82b95b04487d">
      <UserInfo>
        <DisplayName/>
        <AccountId xsi:nil="true"/>
        <AccountType/>
      </UserInfo>
    </Leaders>
    <Member_Groups xmlns="5c03e6c2-96ac-4be8-825d-82b95b04487d">
      <UserInfo>
        <DisplayName/>
        <AccountId xsi:nil="true"/>
        <AccountType/>
      </UserInfo>
    </Member_Groups>
    <Self_Registration_Enabled xmlns="5c03e6c2-96ac-4be8-825d-82b95b04487d" xsi:nil="true"/>
    <Has_Leaders_Only_SectionGroup xmlns="5c03e6c2-96ac-4be8-825d-82b95b04487d" xsi:nil="true"/>
    <LMS_Mappings xmlns="5c03e6c2-96ac-4be8-825d-82b95b04487d" xsi:nil="true"/>
    <Invited_Leaders xmlns="5c03e6c2-96ac-4be8-825d-82b95b04487d" xsi:nil="true"/>
    <DefaultSectionNames xmlns="5c03e6c2-96ac-4be8-825d-82b95b04487d" xsi:nil="true"/>
    <Is_Collaboration_Space_Locked xmlns="5c03e6c2-96ac-4be8-825d-82b95b04487d" xsi:nil="true"/>
    <Math_Settings xmlns="5c03e6c2-96ac-4be8-825d-82b95b04487d" xsi:nil="true"/>
    <Templates xmlns="5c03e6c2-96ac-4be8-825d-82b95b04487d" xsi:nil="true"/>
    <Distribution_Groups xmlns="5c03e6c2-96ac-4be8-825d-82b95b04487d" xsi:nil="true"/>
    <AppVersion xmlns="5c03e6c2-96ac-4be8-825d-82b95b04487d" xsi:nil="true"/>
    <Invited_Members xmlns="5c03e6c2-96ac-4be8-825d-82b95b04487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CCA52D-8051-4908-82C0-0C9715393463}">
  <ds:schemaRefs/>
</ds:datastoreItem>
</file>

<file path=customXml/itemProps3.xml><?xml version="1.0" encoding="utf-8"?>
<ds:datastoreItem xmlns:ds="http://schemas.openxmlformats.org/officeDocument/2006/customXml" ds:itemID="{3BD4E2EF-27D4-4EE7-AE79-6CE856B7AC96}">
  <ds:schemaRefs/>
</ds:datastoreItem>
</file>

<file path=customXml/itemProps4.xml><?xml version="1.0" encoding="utf-8"?>
<ds:datastoreItem xmlns:ds="http://schemas.openxmlformats.org/officeDocument/2006/customXml" ds:itemID="{AE7E5685-D442-4FC4-853E-D85BBC13B2DC}">
  <ds:schemaRefs/>
</ds:datastoreItem>
</file>

<file path=customXml/itemProps5.xml><?xml version="1.0" encoding="utf-8"?>
<ds:datastoreItem xmlns:ds="http://schemas.openxmlformats.org/officeDocument/2006/customXml" ds:itemID="{AFA97117-5B4A-47D8-8B25-FF14DB901B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1867</Characters>
  <Lines>15</Lines>
  <Paragraphs>4</Paragraphs>
  <TotalTime>121</TotalTime>
  <ScaleCrop>false</ScaleCrop>
  <LinksUpToDate>false</LinksUpToDate>
  <CharactersWithSpaces>2189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2024-08-19T19:02:00Z</dcterms:created>
  <dc:creator>Dr. Enrique Bolado</dc:creator>
  <cp:lastModifiedBy>Lesley Antunez</cp:lastModifiedBy>
  <cp:lastPrinted>2024-06-20T16:05:00Z</cp:lastPrinted>
  <dcterms:modified xsi:type="dcterms:W3CDTF">2026-10-02T17:37:16Z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Adobe Photoshop CC 2019 (Windows)</vt:lpwstr>
  </property>
  <property fmtid="{D5CDD505-2E9C-101B-9397-08002B2CF9AE}" pid="4" name="LastSaved">
    <vt:filetime>2024-06-20T00:00:00Z</vt:filetime>
  </property>
  <property fmtid="{D5CDD505-2E9C-101B-9397-08002B2CF9AE}" pid="5" name="Producer">
    <vt:lpwstr>Adobe Photoshop for Macintosh -- Image Conversion Plug-in</vt:lpwstr>
  </property>
  <property fmtid="{D5CDD505-2E9C-101B-9397-08002B2CF9AE}" pid="6" name="ContentTypeId">
    <vt:lpwstr>0x01010018688B65AD8CC64D8863B4111C1B7660</vt:lpwstr>
  </property>
  <property fmtid="{D5CDD505-2E9C-101B-9397-08002B2CF9AE}" pid="7" name="MediaServiceImageTags">
    <vt:lpwstr/>
  </property>
  <property fmtid="{D5CDD505-2E9C-101B-9397-08002B2CF9AE}" pid="8" name="KSOProductBuildVer">
    <vt:lpwstr>2058-12.1.0.28485</vt:lpwstr>
  </property>
  <property fmtid="{D5CDD505-2E9C-101B-9397-08002B2CF9AE}" pid="9" name="ICV">
    <vt:lpwstr>16E498D0EB09494AA17687E99C2823CF_13</vt:lpwstr>
  </property>
  <property fmtid="{D5CDD505-2E9C-101B-9397-08002B2CF9AE}" pid="10" name="KSOTemplateDocerSaveRecord">
    <vt:lpwstr>eyJoZGlkIjoiOTNmYzVmMDZjZDBhMTI5YjA1NjcxYjc5YzNjYWE1NDgiLCJ1c2VySWQiOiIxNTI5NTgxMjA0MzcwIn0=</vt:lpwstr>
  </property>
</Properties>
</file>